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103"/>
        <w:gridCol w:w="2268"/>
      </w:tblGrid>
      <w:tr w:rsidR="00F13402" w14:paraId="5C7A2D8B" w14:textId="77777777" w:rsidTr="00550C1F">
        <w:trPr>
          <w:jc w:val="center"/>
        </w:trPr>
        <w:tc>
          <w:tcPr>
            <w:tcW w:w="3402" w:type="dxa"/>
            <w:shd w:val="clear" w:color="auto" w:fill="auto"/>
          </w:tcPr>
          <w:p w14:paraId="0E0D2D38" w14:textId="77777777" w:rsidR="00F13402" w:rsidRDefault="00F13402" w:rsidP="00550C1F">
            <w:pPr>
              <w:pStyle w:val="Intestazione"/>
            </w:pPr>
            <w:bookmarkStart w:id="0" w:name="_Toc6328569"/>
            <w:r w:rsidRPr="00360279">
              <w:rPr>
                <w:rFonts w:ascii="Calibri" w:hAnsi="Calibri" w:cs="Calibri"/>
                <w:sz w:val="20"/>
              </w:rPr>
              <w:t xml:space="preserve">Data di creazione: </w:t>
            </w:r>
            <w:r>
              <w:rPr>
                <w:rFonts w:ascii="Calibri" w:hAnsi="Calibri" w:cs="Calibri"/>
                <w:sz w:val="20"/>
              </w:rPr>
              <w:t>aprile 2017</w:t>
            </w:r>
          </w:p>
        </w:tc>
        <w:tc>
          <w:tcPr>
            <w:tcW w:w="5103" w:type="dxa"/>
            <w:vMerge w:val="restart"/>
            <w:shd w:val="clear" w:color="auto" w:fill="auto"/>
          </w:tcPr>
          <w:p w14:paraId="2A8C7CBC" w14:textId="77777777" w:rsidR="00F13402" w:rsidRPr="00360279" w:rsidRDefault="00F13402" w:rsidP="00550C1F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60279">
              <w:rPr>
                <w:noProof/>
                <w:sz w:val="18"/>
                <w:szCs w:val="18"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0CEFD0B5" wp14:editId="67266613">
                  <wp:simplePos x="0" y="0"/>
                  <wp:positionH relativeFrom="margin">
                    <wp:posOffset>2740660</wp:posOffset>
                  </wp:positionH>
                  <wp:positionV relativeFrom="margin">
                    <wp:posOffset>45720</wp:posOffset>
                  </wp:positionV>
                  <wp:extent cx="424815" cy="488950"/>
                  <wp:effectExtent l="0" t="0" r="0" b="0"/>
                  <wp:wrapTight wrapText="bothSides">
                    <wp:wrapPolygon edited="0">
                      <wp:start x="0" y="0"/>
                      <wp:lineTo x="0" y="21039"/>
                      <wp:lineTo x="20341" y="21039"/>
                      <wp:lineTo x="20341" y="0"/>
                      <wp:lineTo x="0" y="0"/>
                    </wp:wrapPolygon>
                  </wp:wrapTight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0279">
              <w:rPr>
                <w:noProof/>
                <w:sz w:val="18"/>
                <w:szCs w:val="18"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4726DB31" wp14:editId="38B3BD0B">
                  <wp:simplePos x="0" y="0"/>
                  <wp:positionH relativeFrom="margin">
                    <wp:posOffset>-87763</wp:posOffset>
                  </wp:positionH>
                  <wp:positionV relativeFrom="margin">
                    <wp:posOffset>109922</wp:posOffset>
                  </wp:positionV>
                  <wp:extent cx="376555" cy="417830"/>
                  <wp:effectExtent l="0" t="0" r="0" b="0"/>
                  <wp:wrapSquare wrapText="bothSides"/>
                  <wp:docPr id="2" name="Immagine 2" descr="emblema_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blema_p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55" cy="41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0279">
              <w:rPr>
                <w:rFonts w:ascii="Calibri" w:hAnsi="Calibri"/>
                <w:sz w:val="18"/>
                <w:szCs w:val="18"/>
              </w:rPr>
              <w:t>Istituto Istruzione Superiore</w:t>
            </w:r>
          </w:p>
          <w:p w14:paraId="6A9A0565" w14:textId="77777777" w:rsidR="00F13402" w:rsidRPr="00360279" w:rsidRDefault="00F13402" w:rsidP="00550C1F">
            <w:pPr>
              <w:spacing w:after="0" w:line="24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60279">
              <w:rPr>
                <w:rFonts w:ascii="Calibri" w:hAnsi="Calibri"/>
                <w:b/>
                <w:sz w:val="18"/>
                <w:szCs w:val="18"/>
              </w:rPr>
              <w:t>C.A. Dalla Chiesa – A. Spinelli</w:t>
            </w:r>
          </w:p>
          <w:p w14:paraId="31CDF060" w14:textId="77777777" w:rsidR="00F13402" w:rsidRPr="00360279" w:rsidRDefault="00F13402" w:rsidP="00550C1F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60279">
              <w:rPr>
                <w:rFonts w:ascii="Calibri" w:hAnsi="Calibri"/>
                <w:sz w:val="18"/>
                <w:szCs w:val="18"/>
              </w:rPr>
              <w:t>Istituto Tecnico Amministrazione-Finanza–Marketing “ALTIERO SPINELLI”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60279">
              <w:rPr>
                <w:rFonts w:ascii="Calibri" w:hAnsi="Calibri"/>
                <w:sz w:val="18"/>
                <w:szCs w:val="18"/>
              </w:rPr>
              <w:t xml:space="preserve">Istituto </w:t>
            </w:r>
            <w:proofErr w:type="spellStart"/>
            <w:r w:rsidRPr="00360279">
              <w:rPr>
                <w:rFonts w:ascii="Calibri" w:hAnsi="Calibri"/>
                <w:sz w:val="18"/>
                <w:szCs w:val="18"/>
              </w:rPr>
              <w:t>Profess.le</w:t>
            </w:r>
            <w:proofErr w:type="spellEnd"/>
            <w:r w:rsidRPr="00360279">
              <w:rPr>
                <w:rFonts w:ascii="Calibri" w:hAnsi="Calibri"/>
                <w:sz w:val="18"/>
                <w:szCs w:val="18"/>
              </w:rPr>
              <w:t xml:space="preserve"> Industria-Artigianato-Servizi “CARLO ALBERTO DALLA CHIESA”</w:t>
            </w:r>
          </w:p>
          <w:p w14:paraId="448B4FF1" w14:textId="77777777" w:rsidR="00F13402" w:rsidRDefault="00F13402" w:rsidP="00550C1F">
            <w:pPr>
              <w:pStyle w:val="Intestazione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2F86ABD1" w14:textId="77777777" w:rsidR="00F13402" w:rsidRDefault="00F13402" w:rsidP="00550C1F">
            <w:pPr>
              <w:pStyle w:val="Intestazione"/>
            </w:pPr>
            <w:r w:rsidRPr="00360279">
              <w:rPr>
                <w:rFonts w:ascii="Calibri" w:hAnsi="Calibri" w:cs="Calibri"/>
                <w:sz w:val="20"/>
              </w:rPr>
              <w:t>Area: D</w:t>
            </w:r>
          </w:p>
        </w:tc>
      </w:tr>
      <w:tr w:rsidR="00F13402" w14:paraId="55B81ACE" w14:textId="77777777" w:rsidTr="00550C1F">
        <w:trPr>
          <w:jc w:val="center"/>
        </w:trPr>
        <w:tc>
          <w:tcPr>
            <w:tcW w:w="3402" w:type="dxa"/>
            <w:shd w:val="clear" w:color="auto" w:fill="auto"/>
          </w:tcPr>
          <w:p w14:paraId="56320550" w14:textId="77777777" w:rsidR="00F13402" w:rsidRDefault="00F13402" w:rsidP="00550C1F">
            <w:pPr>
              <w:pStyle w:val="Intestazione"/>
            </w:pPr>
            <w:r w:rsidRPr="00360279">
              <w:rPr>
                <w:rFonts w:ascii="Calibri" w:hAnsi="Calibri" w:cs="Calibri"/>
                <w:sz w:val="20"/>
              </w:rPr>
              <w:t>Data di revisione:</w:t>
            </w:r>
            <w:r>
              <w:rPr>
                <w:rFonts w:ascii="Calibri" w:hAnsi="Calibri" w:cs="Calibri"/>
                <w:sz w:val="20"/>
              </w:rPr>
              <w:t xml:space="preserve"> aprile 2019</w:t>
            </w:r>
          </w:p>
        </w:tc>
        <w:tc>
          <w:tcPr>
            <w:tcW w:w="5103" w:type="dxa"/>
            <w:vMerge/>
            <w:shd w:val="clear" w:color="auto" w:fill="auto"/>
          </w:tcPr>
          <w:p w14:paraId="5802A368" w14:textId="77777777" w:rsidR="00F13402" w:rsidRDefault="00F13402" w:rsidP="00550C1F">
            <w:pPr>
              <w:pStyle w:val="Intestazione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7843A259" w14:textId="44DAA9F3" w:rsidR="00F13402" w:rsidRDefault="00F13402" w:rsidP="00550C1F">
            <w:pPr>
              <w:pStyle w:val="Intestazione"/>
            </w:pPr>
            <w:r>
              <w:rPr>
                <w:rFonts w:ascii="Calibri" w:hAnsi="Calibri" w:cs="Calibri"/>
                <w:sz w:val="20"/>
              </w:rPr>
              <w:t xml:space="preserve">Modello: 3_1 </w:t>
            </w:r>
            <w:proofErr w:type="spellStart"/>
            <w:r>
              <w:rPr>
                <w:rFonts w:ascii="Calibri" w:hAnsi="Calibri" w:cs="Calibri"/>
                <w:sz w:val="20"/>
              </w:rPr>
              <w:t>all</w:t>
            </w:r>
            <w:proofErr w:type="spellEnd"/>
            <w:r>
              <w:rPr>
                <w:rFonts w:ascii="Calibri" w:hAnsi="Calibri" w:cs="Calibri"/>
                <w:sz w:val="20"/>
              </w:rPr>
              <w:t>.</w:t>
            </w:r>
            <w:r w:rsidRPr="00360279">
              <w:rPr>
                <w:rFonts w:ascii="Calibri" w:hAnsi="Calibri" w:cs="Calibri"/>
                <w:sz w:val="20"/>
              </w:rPr>
              <w:t xml:space="preserve"> Pag. </w:t>
            </w:r>
            <w:r w:rsidRPr="00360279">
              <w:rPr>
                <w:rFonts w:ascii="Calibri" w:hAnsi="Calibri" w:cs="Calibri"/>
                <w:b/>
                <w:sz w:val="20"/>
              </w:rPr>
              <w:fldChar w:fldCharType="begin"/>
            </w:r>
            <w:r w:rsidRPr="00360279">
              <w:rPr>
                <w:rFonts w:ascii="Calibri" w:hAnsi="Calibri" w:cs="Calibri"/>
                <w:b/>
                <w:sz w:val="20"/>
              </w:rPr>
              <w:instrText>PAGE  \* Arabic  \* MERGEFORMAT</w:instrText>
            </w:r>
            <w:r w:rsidRPr="00360279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="007F242D">
              <w:rPr>
                <w:rFonts w:ascii="Calibri" w:hAnsi="Calibri" w:cs="Calibri"/>
                <w:b/>
                <w:noProof/>
                <w:sz w:val="20"/>
              </w:rPr>
              <w:t>1</w:t>
            </w:r>
            <w:r w:rsidRPr="00360279">
              <w:rPr>
                <w:rFonts w:ascii="Calibri" w:hAnsi="Calibri" w:cs="Calibri"/>
                <w:b/>
                <w:sz w:val="20"/>
              </w:rPr>
              <w:fldChar w:fldCharType="end"/>
            </w:r>
            <w:r w:rsidRPr="00360279">
              <w:rPr>
                <w:rFonts w:ascii="Calibri" w:hAnsi="Calibri" w:cs="Calibri"/>
                <w:sz w:val="20"/>
              </w:rPr>
              <w:t xml:space="preserve"> di </w:t>
            </w:r>
            <w:r w:rsidRPr="00360279">
              <w:rPr>
                <w:rFonts w:ascii="Calibri" w:hAnsi="Calibri" w:cs="Calibri"/>
                <w:b/>
                <w:sz w:val="20"/>
              </w:rPr>
              <w:fldChar w:fldCharType="begin"/>
            </w:r>
            <w:r w:rsidRPr="00360279">
              <w:rPr>
                <w:rFonts w:ascii="Calibri" w:hAnsi="Calibri" w:cs="Calibri"/>
                <w:b/>
                <w:sz w:val="20"/>
              </w:rPr>
              <w:instrText>NUMPAGES  \* Arabic  \* MERGEFORMAT</w:instrText>
            </w:r>
            <w:r w:rsidRPr="00360279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="007F242D">
              <w:rPr>
                <w:rFonts w:ascii="Calibri" w:hAnsi="Calibri" w:cs="Calibri"/>
                <w:b/>
                <w:noProof/>
                <w:sz w:val="20"/>
              </w:rPr>
              <w:t>23</w:t>
            </w:r>
            <w:r w:rsidRPr="00360279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F13402" w14:paraId="65F364BD" w14:textId="77777777" w:rsidTr="00550C1F">
        <w:trPr>
          <w:jc w:val="center"/>
        </w:trPr>
        <w:tc>
          <w:tcPr>
            <w:tcW w:w="3402" w:type="dxa"/>
            <w:shd w:val="clear" w:color="auto" w:fill="auto"/>
          </w:tcPr>
          <w:p w14:paraId="12E92F06" w14:textId="77777777" w:rsidR="00F13402" w:rsidRDefault="00F13402" w:rsidP="00550C1F">
            <w:pPr>
              <w:pStyle w:val="Intestazione"/>
            </w:pPr>
            <w:r w:rsidRPr="00360279">
              <w:rPr>
                <w:rFonts w:ascii="Calibri" w:hAnsi="Calibri"/>
                <w:noProof/>
                <w:sz w:val="20"/>
                <w:lang w:eastAsia="it-IT"/>
              </w:rPr>
              <w:drawing>
                <wp:inline distT="0" distB="0" distL="0" distR="0" wp14:anchorId="62682B75" wp14:editId="515806E3">
                  <wp:extent cx="1091565" cy="593725"/>
                  <wp:effectExtent l="0" t="0" r="0" b="0"/>
                  <wp:docPr id="3" name="Immagine 3" descr="logo-fse-pon-2014-2020picco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fse-pon-2014-2020picco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Merge/>
            <w:shd w:val="clear" w:color="auto" w:fill="auto"/>
          </w:tcPr>
          <w:p w14:paraId="16BDB905" w14:textId="77777777" w:rsidR="00F13402" w:rsidRDefault="00F13402" w:rsidP="00550C1F">
            <w:pPr>
              <w:pStyle w:val="Intestazione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076FC55E" w14:textId="77777777" w:rsidR="00F13402" w:rsidRDefault="00F13402" w:rsidP="00550C1F">
            <w:pPr>
              <w:pStyle w:val="Intestazione"/>
            </w:pPr>
            <w:r w:rsidRPr="00360279">
              <w:rPr>
                <w:rFonts w:ascii="Calibri" w:hAnsi="Calibri" w:cs="Calibri"/>
                <w:sz w:val="20"/>
              </w:rPr>
              <w:t xml:space="preserve">Versione: </w:t>
            </w:r>
            <w:r>
              <w:rPr>
                <w:rFonts w:ascii="Calibri" w:hAnsi="Calibri" w:cs="Calibri"/>
                <w:sz w:val="20"/>
              </w:rPr>
              <w:t>2</w:t>
            </w:r>
          </w:p>
        </w:tc>
      </w:tr>
    </w:tbl>
    <w:p w14:paraId="456C8C56" w14:textId="77777777" w:rsidR="00F13402" w:rsidRDefault="00F13402" w:rsidP="001E77A5">
      <w:pPr>
        <w:pStyle w:val="Titolo2"/>
        <w:spacing w:before="0" w:line="240" w:lineRule="auto"/>
      </w:pPr>
    </w:p>
    <w:p w14:paraId="7050ABBC" w14:textId="77777777" w:rsidR="001E77A5" w:rsidRDefault="001E77A5" w:rsidP="001E77A5">
      <w:pPr>
        <w:pStyle w:val="Titolo2"/>
        <w:spacing w:before="0" w:line="240" w:lineRule="auto"/>
      </w:pPr>
      <w:r>
        <w:t>Griglie di misurazione per le simulazioni d’esame</w:t>
      </w:r>
      <w:bookmarkEnd w:id="0"/>
    </w:p>
    <w:p w14:paraId="4590A09D" w14:textId="77777777" w:rsidR="001E77A5" w:rsidRDefault="001E77A5" w:rsidP="001E77A5">
      <w:pPr>
        <w:spacing w:after="0" w:line="240" w:lineRule="auto"/>
        <w:rPr>
          <w:b/>
        </w:rPr>
      </w:pPr>
    </w:p>
    <w:p w14:paraId="25E8F6C1" w14:textId="77777777" w:rsidR="007B29FB" w:rsidRDefault="007B29FB" w:rsidP="001E77A5">
      <w:pPr>
        <w:spacing w:after="0" w:line="240" w:lineRule="auto"/>
        <w:rPr>
          <w:b/>
        </w:rPr>
      </w:pPr>
      <w:r>
        <w:rPr>
          <w:b/>
        </w:rPr>
        <w:t>Colloquio Orale</w:t>
      </w:r>
    </w:p>
    <w:p w14:paraId="198DFB98" w14:textId="4EA908EA" w:rsidR="00B2428C" w:rsidRDefault="007B29FB" w:rsidP="0073016E">
      <w:pPr>
        <w:spacing w:after="0" w:line="240" w:lineRule="auto"/>
        <w:jc w:val="both"/>
      </w:pPr>
      <w:r w:rsidRPr="007B29FB">
        <w:t>In merito al colloquio orale</w:t>
      </w:r>
      <w:r>
        <w:t xml:space="preserve"> si </w:t>
      </w:r>
      <w:r w:rsidR="00C271F6">
        <w:t xml:space="preserve">è </w:t>
      </w:r>
      <w:r>
        <w:t xml:space="preserve">cercato di applicare il modello RIZA </w:t>
      </w:r>
      <w:r w:rsidRPr="007B29FB">
        <w:t>(Risorse-Interpretazione-</w:t>
      </w:r>
      <w:proofErr w:type="spellStart"/>
      <w:r w:rsidRPr="007B29FB">
        <w:t>aZione</w:t>
      </w:r>
      <w:proofErr w:type="spellEnd"/>
      <w:r w:rsidRPr="007B29FB">
        <w:t>-Autoregolazione)</w:t>
      </w:r>
      <w:r>
        <w:t xml:space="preserve"> frequentemente utilizzato per la valutazione delle competenze</w:t>
      </w:r>
      <w:r w:rsidR="00B2428C">
        <w:t xml:space="preserve">. </w:t>
      </w:r>
    </w:p>
    <w:p w14:paraId="21F2B4F8" w14:textId="77777777" w:rsidR="000717E2" w:rsidRDefault="00B2428C" w:rsidP="0073016E">
      <w:pPr>
        <w:spacing w:after="0" w:line="240" w:lineRule="auto"/>
        <w:jc w:val="both"/>
      </w:pPr>
      <w:r>
        <w:t>Inoltre si è cercato di rendere compatta la griglia affinché rispondesse al principio olistico promosso dalle riforme degli esami di Stato. Ci si riferisce qui ovviamente all’ultimo intervento normativo (</w:t>
      </w:r>
      <w:proofErr w:type="spellStart"/>
      <w:r>
        <w:t>D.Lgs.</w:t>
      </w:r>
      <w:proofErr w:type="spellEnd"/>
      <w:r>
        <w:t xml:space="preserve"> 62 del 2017) ma anche alla </w:t>
      </w:r>
      <w:r w:rsidR="000717E2">
        <w:t>p</w:t>
      </w:r>
      <w:r>
        <w:t>rima seria riforma degli esami di stato alla fine del secolo scorso (</w:t>
      </w:r>
      <w:r w:rsidR="000717E2">
        <w:t xml:space="preserve">L. </w:t>
      </w:r>
      <w:r w:rsidRPr="00B2428C">
        <w:t>n. 425 del 1997</w:t>
      </w:r>
      <w:r>
        <w:t>)</w:t>
      </w:r>
      <w:r w:rsidR="000717E2">
        <w:t>.</w:t>
      </w:r>
    </w:p>
    <w:p w14:paraId="05A54F41" w14:textId="3419C839" w:rsidR="007B29FB" w:rsidRDefault="000717E2" w:rsidP="0073016E">
      <w:pPr>
        <w:spacing w:after="0" w:line="240" w:lineRule="auto"/>
        <w:jc w:val="both"/>
      </w:pPr>
      <w:r>
        <w:t>La</w:t>
      </w:r>
      <w:r w:rsidR="00B2428C">
        <w:t xml:space="preserve"> finalità </w:t>
      </w:r>
      <w:r>
        <w:t>che accomuna tali interventi normativi era, infatti, già allora ben esplicitata:</w:t>
      </w:r>
      <w:r w:rsidR="00B2428C">
        <w:t xml:space="preserve"> </w:t>
      </w:r>
      <w:r>
        <w:t>“</w:t>
      </w:r>
      <w:r w:rsidR="00B2428C" w:rsidRPr="000717E2">
        <w:rPr>
          <w:i/>
        </w:rPr>
        <w:t>l'analisi e la verifica della preparazione di ciascun candidato in relazione agli obiettivi generali e specifici propri di ciascun indirizzo di studi; essi si sostengono al termine del corso di studi della scuola secondaria superiore e, per gli istituti professionali e per gli istituti d'arte, al termine dei corsi integrativi</w:t>
      </w:r>
      <w:r w:rsidR="00B2428C" w:rsidRPr="00B2428C">
        <w:t>."</w:t>
      </w:r>
    </w:p>
    <w:p w14:paraId="5C2310BE" w14:textId="1CDF8CCB" w:rsidR="000717E2" w:rsidRPr="007B29FB" w:rsidRDefault="000717E2" w:rsidP="0073016E">
      <w:pPr>
        <w:spacing w:after="0" w:line="240" w:lineRule="auto"/>
        <w:jc w:val="both"/>
      </w:pPr>
      <w:r>
        <w:t xml:space="preserve">Va altresì sottolineato che ci si </w:t>
      </w:r>
      <w:r w:rsidR="00C271F6">
        <w:t xml:space="preserve">è </w:t>
      </w:r>
      <w:r>
        <w:t>primariamente concentrati nella definizione di una descrizione del livello accettabile</w:t>
      </w:r>
      <w:r w:rsidR="0073016E">
        <w:t xml:space="preserve"> e avanzato</w:t>
      </w:r>
      <w:r>
        <w:t xml:space="preserve"> di competenza individuando delle descrizioni di prestazione e solo successivamente si è attribuito un punteggio alle descrizioni. Ciò al fine di evitare che la </w:t>
      </w:r>
      <w:r w:rsidR="0073016E">
        <w:t>misurazione</w:t>
      </w:r>
      <w:r>
        <w:t xml:space="preserve"> avvenisse prendendo spunto da numeri o livell</w:t>
      </w:r>
      <w:r w:rsidR="0073016E">
        <w:t xml:space="preserve">i, percorso questo che potrebbe essere fuorviante in una corretta procedura docimologica di valutazione di </w:t>
      </w:r>
      <w:r w:rsidR="003B67D7">
        <w:t>competenze.</w:t>
      </w:r>
    </w:p>
    <w:p w14:paraId="6C1D0FFB" w14:textId="77777777" w:rsidR="007B29FB" w:rsidRDefault="007B29FB" w:rsidP="001E77A5">
      <w:pPr>
        <w:spacing w:after="0" w:line="240" w:lineRule="auto"/>
        <w:rPr>
          <w:b/>
        </w:rPr>
      </w:pPr>
    </w:p>
    <w:p w14:paraId="0FC77BC8" w14:textId="21D10E44" w:rsidR="001E77A5" w:rsidRDefault="001E77A5" w:rsidP="001E77A5">
      <w:pPr>
        <w:spacing w:after="0" w:line="240" w:lineRule="auto"/>
        <w:rPr>
          <w:b/>
        </w:rPr>
      </w:pPr>
      <w:r>
        <w:rPr>
          <w:b/>
        </w:rPr>
        <w:t>Di seguito le griglie</w:t>
      </w:r>
    </w:p>
    <w:p w14:paraId="0B348A82" w14:textId="1A633F79" w:rsidR="00EB7149" w:rsidRDefault="00EB7149" w:rsidP="001E77A5">
      <w:pPr>
        <w:spacing w:after="0" w:line="240" w:lineRule="auto"/>
        <w:rPr>
          <w:b/>
        </w:rPr>
        <w:sectPr w:rsidR="00EB7149" w:rsidSect="00550C1F">
          <w:pgSz w:w="11906" w:h="16838"/>
          <w:pgMar w:top="851" w:right="1134" w:bottom="851" w:left="1134" w:header="284" w:footer="284" w:gutter="0"/>
          <w:cols w:space="708"/>
          <w:titlePg/>
          <w:docGrid w:linePitch="360"/>
        </w:sectPr>
      </w:pPr>
    </w:p>
    <w:p w14:paraId="73F45124" w14:textId="77777777" w:rsidR="0035644F" w:rsidRDefault="0035644F" w:rsidP="0035644F">
      <w:pPr>
        <w:spacing w:after="0" w:line="240" w:lineRule="auto"/>
      </w:pPr>
      <w:r>
        <w:rPr>
          <w:b/>
        </w:rPr>
        <w:lastRenderedPageBreak/>
        <w:t>Griglia Colloquio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88"/>
        <w:gridCol w:w="3460"/>
        <w:gridCol w:w="2268"/>
        <w:gridCol w:w="5103"/>
        <w:gridCol w:w="3827"/>
      </w:tblGrid>
      <w:tr w:rsidR="0035644F" w:rsidRPr="00723DF7" w14:paraId="0F7DC448" w14:textId="77777777" w:rsidTr="00227B52">
        <w:tc>
          <w:tcPr>
            <w:tcW w:w="788" w:type="dxa"/>
          </w:tcPr>
          <w:p w14:paraId="7ED9B49B" w14:textId="77777777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>Punteggi</w:t>
            </w:r>
          </w:p>
        </w:tc>
        <w:tc>
          <w:tcPr>
            <w:tcW w:w="3460" w:type="dxa"/>
          </w:tcPr>
          <w:p w14:paraId="00F2991F" w14:textId="77777777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>Le conoscenze mobilitate</w:t>
            </w:r>
          </w:p>
          <w:p w14:paraId="75E8E2A5" w14:textId="77777777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>(R)</w:t>
            </w:r>
          </w:p>
          <w:p w14:paraId="024BD07A" w14:textId="77777777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18992FE" w14:textId="77777777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>Le strutture interpretative utilizzate nel colloquio</w:t>
            </w:r>
          </w:p>
          <w:p w14:paraId="05D8D65F" w14:textId="77777777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>(I)</w:t>
            </w:r>
          </w:p>
        </w:tc>
        <w:tc>
          <w:tcPr>
            <w:tcW w:w="5103" w:type="dxa"/>
          </w:tcPr>
          <w:p w14:paraId="6AA4B88D" w14:textId="77777777" w:rsidR="0035644F" w:rsidRPr="003A0E3F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3A0E3F">
              <w:rPr>
                <w:rFonts w:cstheme="minorHAnsi"/>
                <w:sz w:val="16"/>
                <w:szCs w:val="16"/>
              </w:rPr>
              <w:t>Le strutture di azione utilizzate nel colloquio</w:t>
            </w:r>
          </w:p>
          <w:p w14:paraId="4C48E259" w14:textId="77777777" w:rsidR="0035644F" w:rsidRPr="003A0E3F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3A0E3F">
              <w:rPr>
                <w:rFonts w:cstheme="minorHAnsi"/>
                <w:sz w:val="16"/>
                <w:szCs w:val="16"/>
              </w:rPr>
              <w:t>(Z)</w:t>
            </w:r>
          </w:p>
        </w:tc>
        <w:tc>
          <w:tcPr>
            <w:tcW w:w="3827" w:type="dxa"/>
          </w:tcPr>
          <w:p w14:paraId="2320441B" w14:textId="77777777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>Le modalità di autoregolazione utilizzate nel colloquio</w:t>
            </w:r>
          </w:p>
          <w:p w14:paraId="27E17622" w14:textId="77777777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>(A)</w:t>
            </w:r>
          </w:p>
        </w:tc>
      </w:tr>
      <w:tr w:rsidR="0035644F" w:rsidRPr="00723DF7" w14:paraId="2FCD6537" w14:textId="77777777" w:rsidTr="00227B52">
        <w:tc>
          <w:tcPr>
            <w:tcW w:w="788" w:type="dxa"/>
          </w:tcPr>
          <w:p w14:paraId="66DFAE09" w14:textId="77777777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>1-7</w:t>
            </w:r>
          </w:p>
        </w:tc>
        <w:tc>
          <w:tcPr>
            <w:tcW w:w="3460" w:type="dxa"/>
          </w:tcPr>
          <w:p w14:paraId="2E246BBC" w14:textId="77777777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 xml:space="preserve">Nel colloquio il candidato utilizza conoscenze non congrue o non coerenti. I processi cognitivi sono frequentemente contorti o incoerenti. </w:t>
            </w:r>
          </w:p>
        </w:tc>
        <w:tc>
          <w:tcPr>
            <w:tcW w:w="2268" w:type="dxa"/>
          </w:tcPr>
          <w:p w14:paraId="4645C451" w14:textId="5CEBFF70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>Il candidato non individua le tesi principali o appare sempre incoerente</w:t>
            </w:r>
            <w:r w:rsidR="00F46396">
              <w:rPr>
                <w:rFonts w:cstheme="minorHAnsi"/>
                <w:sz w:val="16"/>
                <w:szCs w:val="16"/>
              </w:rPr>
              <w:t xml:space="preserve"> n</w:t>
            </w:r>
            <w:r>
              <w:rPr>
                <w:rFonts w:cstheme="minorHAnsi"/>
                <w:sz w:val="16"/>
                <w:szCs w:val="16"/>
              </w:rPr>
              <w:t>ell’argomentazione</w:t>
            </w:r>
            <w:r w:rsidRPr="00723DF7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5103" w:type="dxa"/>
          </w:tcPr>
          <w:p w14:paraId="7D893A07" w14:textId="77777777" w:rsidR="0035644F" w:rsidRPr="003A0E3F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3A0E3F">
              <w:rPr>
                <w:rFonts w:cstheme="minorHAnsi"/>
                <w:sz w:val="16"/>
                <w:szCs w:val="16"/>
              </w:rPr>
              <w:t>Non descrive il tema, caso, problema sottoposto. Non individua alcun punto di vista e non cita esempi di supporto.</w:t>
            </w:r>
          </w:p>
          <w:p w14:paraId="1484203F" w14:textId="77777777" w:rsidR="0035644F" w:rsidRPr="003A0E3F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3A0E3F">
              <w:rPr>
                <w:rFonts w:cstheme="minorHAnsi"/>
                <w:sz w:val="16"/>
                <w:szCs w:val="16"/>
              </w:rPr>
              <w:t>Non classifica i contenuti proposti. Organizza l’esposizione in modo sempre contorto.</w:t>
            </w:r>
          </w:p>
          <w:p w14:paraId="2BD5D48C" w14:textId="21F35271" w:rsidR="0035644F" w:rsidRPr="003A0E3F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3A0E3F">
              <w:rPr>
                <w:rFonts w:cstheme="minorHAnsi"/>
                <w:sz w:val="16"/>
                <w:szCs w:val="16"/>
              </w:rPr>
              <w:t>Non progetta soluzioni ai problemi sottoposti. Non spiega i modelli o grafici proposti dalla commissione. Utilizza un lessico povero e ripetitivo, frequenti sono le espressioni linguistiche non corrette per morfologia o sintassi. La comunicazione risulta al</w:t>
            </w:r>
            <w:r w:rsidR="00926387">
              <w:rPr>
                <w:rFonts w:cstheme="minorHAnsi"/>
                <w:sz w:val="16"/>
                <w:szCs w:val="16"/>
              </w:rPr>
              <w:t>l’</w:t>
            </w:r>
            <w:r w:rsidR="003A0E3F" w:rsidRPr="003A0E3F">
              <w:rPr>
                <w:rFonts w:cstheme="minorHAnsi"/>
                <w:sz w:val="16"/>
                <w:szCs w:val="16"/>
              </w:rPr>
              <w:t>interlocutore</w:t>
            </w:r>
            <w:r w:rsidRPr="003A0E3F">
              <w:rPr>
                <w:rFonts w:cstheme="minorHAnsi"/>
                <w:sz w:val="16"/>
                <w:szCs w:val="16"/>
              </w:rPr>
              <w:t>/valutatore pertanto faticosa.</w:t>
            </w:r>
          </w:p>
        </w:tc>
        <w:tc>
          <w:tcPr>
            <w:tcW w:w="3827" w:type="dxa"/>
          </w:tcPr>
          <w:p w14:paraId="4547D986" w14:textId="77777777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>Non argomenta le proprie riflessioni.</w:t>
            </w:r>
          </w:p>
          <w:p w14:paraId="03CE3CBC" w14:textId="77777777" w:rsidR="0035644F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>Non riconosce gli errori dei propri elaborati.</w:t>
            </w:r>
          </w:p>
          <w:p w14:paraId="7070BB46" w14:textId="688A342C" w:rsidR="009044D8" w:rsidRPr="009044D8" w:rsidRDefault="009044D8" w:rsidP="00227B52">
            <w:pPr>
              <w:rPr>
                <w:rFonts w:cstheme="minorHAnsi"/>
                <w:color w:val="00B050"/>
                <w:sz w:val="16"/>
                <w:szCs w:val="16"/>
              </w:rPr>
            </w:pPr>
            <w:r>
              <w:rPr>
                <w:rFonts w:cstheme="minorHAnsi"/>
                <w:color w:val="00B050"/>
                <w:sz w:val="16"/>
                <w:szCs w:val="16"/>
              </w:rPr>
              <w:t>In caso di svolgimento del colloquio non in presenza ma con strumenti di comunicazione online: lo studente utilizza lo strumento tecnologico anche nella sua più semplice versione di partecipazione ad una videochiamata con difficoltà e non dimostra volontà di affrontare il problema. Oppure fa uso della tecnologia in modo non trasparente.</w:t>
            </w:r>
          </w:p>
        </w:tc>
      </w:tr>
      <w:tr w:rsidR="0035644F" w:rsidRPr="00723DF7" w14:paraId="6A29C554" w14:textId="77777777" w:rsidTr="00227B52">
        <w:tc>
          <w:tcPr>
            <w:tcW w:w="788" w:type="dxa"/>
          </w:tcPr>
          <w:p w14:paraId="75B0C153" w14:textId="77777777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>8-</w:t>
            </w:r>
            <w:r w:rsidRPr="00227B52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3460" w:type="dxa"/>
          </w:tcPr>
          <w:p w14:paraId="18F57EE5" w14:textId="77777777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>Nel colloquio il candidato fa ricorso a poche conoscenze correlate ai temi proposti. Esse sono di natura unicamente fattuale.</w:t>
            </w:r>
          </w:p>
          <w:p w14:paraId="1D11E6D8" w14:textId="77777777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>I processi cognitivi sono contorti o incoerenti.</w:t>
            </w:r>
          </w:p>
          <w:p w14:paraId="52D1A32A" w14:textId="45064A0F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 xml:space="preserve">Sostiene il colloquio interagendo con i commissari solo con </w:t>
            </w:r>
            <w:r w:rsidR="00F46396">
              <w:rPr>
                <w:rFonts w:cstheme="minorHAnsi"/>
                <w:sz w:val="16"/>
                <w:szCs w:val="16"/>
              </w:rPr>
              <w:t xml:space="preserve">la loro </w:t>
            </w:r>
            <w:r w:rsidRPr="00723DF7">
              <w:rPr>
                <w:rFonts w:cstheme="minorHAnsi"/>
                <w:sz w:val="16"/>
                <w:szCs w:val="16"/>
              </w:rPr>
              <w:t xml:space="preserve">guida. </w:t>
            </w:r>
          </w:p>
        </w:tc>
        <w:tc>
          <w:tcPr>
            <w:tcW w:w="2268" w:type="dxa"/>
          </w:tcPr>
          <w:p w14:paraId="4F6D7306" w14:textId="77777777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>Il candidato non individua le tesi principali e non le distingue da quelle di supporto.</w:t>
            </w:r>
          </w:p>
          <w:p w14:paraId="34E2952E" w14:textId="77777777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>Nella selezione dei contenuti appare incoerente.</w:t>
            </w:r>
          </w:p>
        </w:tc>
        <w:tc>
          <w:tcPr>
            <w:tcW w:w="5103" w:type="dxa"/>
          </w:tcPr>
          <w:p w14:paraId="7381E40B" w14:textId="77777777" w:rsidR="0035644F" w:rsidRPr="003A0E3F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3A0E3F">
              <w:rPr>
                <w:rFonts w:cstheme="minorHAnsi"/>
                <w:sz w:val="16"/>
                <w:szCs w:val="16"/>
              </w:rPr>
              <w:t>Descrive il tema, caso, problema sottoposto in modo incompleto. Non spiega i punti di vista e non cita esempi di supporto.</w:t>
            </w:r>
          </w:p>
          <w:p w14:paraId="59166E22" w14:textId="77777777" w:rsidR="0035644F" w:rsidRPr="003A0E3F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3A0E3F">
              <w:rPr>
                <w:rFonts w:cstheme="minorHAnsi"/>
                <w:sz w:val="16"/>
                <w:szCs w:val="16"/>
              </w:rPr>
              <w:t>Non classifica i contenuti utilizzati. Organizza l’esposizione in modo prevalentemente contorto.</w:t>
            </w:r>
          </w:p>
          <w:p w14:paraId="4C8BFD2C" w14:textId="77777777" w:rsidR="0035644F" w:rsidRPr="003A0E3F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3A0E3F">
              <w:rPr>
                <w:rFonts w:cstheme="minorHAnsi"/>
                <w:sz w:val="16"/>
                <w:szCs w:val="16"/>
              </w:rPr>
              <w:t>Non progetta soluzioni ai problemi sottoposti. Spiega i modelli o grafici proposti dalla commissione in pochissimi punti. Fa ricorso ad un lessico semplice e ripetitivo ma pertinente. Vi sono diversi errori nella composizione morfologica e sintattica dell’eloquio.</w:t>
            </w:r>
          </w:p>
        </w:tc>
        <w:tc>
          <w:tcPr>
            <w:tcW w:w="3827" w:type="dxa"/>
          </w:tcPr>
          <w:p w14:paraId="317C4D43" w14:textId="77777777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>Non argomenta le proprie riflessioni.</w:t>
            </w:r>
          </w:p>
          <w:p w14:paraId="3213BD8B" w14:textId="77777777" w:rsidR="0035644F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 xml:space="preserve">Riconosce gli errori dei propri elaborati </w:t>
            </w:r>
            <w:r w:rsidR="002E7474" w:rsidRPr="00723DF7">
              <w:rPr>
                <w:rFonts w:cstheme="minorHAnsi"/>
                <w:sz w:val="16"/>
                <w:szCs w:val="16"/>
              </w:rPr>
              <w:t>in misura</w:t>
            </w:r>
            <w:r w:rsidRPr="00723DF7">
              <w:rPr>
                <w:rFonts w:cstheme="minorHAnsi"/>
                <w:sz w:val="16"/>
                <w:szCs w:val="16"/>
              </w:rPr>
              <w:t xml:space="preserve"> limitata anche se guidato.</w:t>
            </w:r>
          </w:p>
          <w:p w14:paraId="08ACD9BC" w14:textId="2E272844" w:rsidR="004E1EEC" w:rsidRPr="00723DF7" w:rsidRDefault="004E1EEC" w:rsidP="00227B5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B050"/>
                <w:sz w:val="16"/>
                <w:szCs w:val="16"/>
              </w:rPr>
              <w:t xml:space="preserve">In caso di svolgimento del colloquio non in presenza ma con strumenti di comunicazione online: lo studente utilizza lo strumento tecnologico con difficoltà e dimostra volontà di affrontare il problema ma è evidente la non familiarità. </w:t>
            </w:r>
          </w:p>
        </w:tc>
      </w:tr>
      <w:tr w:rsidR="0035644F" w:rsidRPr="00723DF7" w14:paraId="5C7A984C" w14:textId="77777777" w:rsidTr="00227B52">
        <w:tc>
          <w:tcPr>
            <w:tcW w:w="788" w:type="dxa"/>
          </w:tcPr>
          <w:p w14:paraId="5F842505" w14:textId="77777777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>12-13</w:t>
            </w:r>
          </w:p>
        </w:tc>
        <w:tc>
          <w:tcPr>
            <w:tcW w:w="3460" w:type="dxa"/>
          </w:tcPr>
          <w:p w14:paraId="6B8D142B" w14:textId="77777777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>Nel colloquio il candidato fa ricorso a essenziali conoscenze correlate ai temi proposti. Esse sono di natura prevalentemente fattuale o concettuale o procedurale.</w:t>
            </w:r>
          </w:p>
          <w:p w14:paraId="1E4BB048" w14:textId="77777777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>I processi cognitivi sono lineari.</w:t>
            </w:r>
          </w:p>
          <w:p w14:paraId="58B67AF8" w14:textId="77777777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 xml:space="preserve">Sostiene il colloquio interagendo con i commissari in modo guidato. </w:t>
            </w:r>
          </w:p>
        </w:tc>
        <w:tc>
          <w:tcPr>
            <w:tcW w:w="2268" w:type="dxa"/>
          </w:tcPr>
          <w:p w14:paraId="6B985A80" w14:textId="77777777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>Il candidato individua le tesi principali e, guidato</w:t>
            </w:r>
            <w:r>
              <w:rPr>
                <w:rFonts w:cstheme="minorHAnsi"/>
                <w:sz w:val="16"/>
                <w:szCs w:val="16"/>
              </w:rPr>
              <w:t xml:space="preserve"> dalla commissione</w:t>
            </w:r>
            <w:r w:rsidRPr="00723DF7">
              <w:rPr>
                <w:rFonts w:cstheme="minorHAnsi"/>
                <w:sz w:val="16"/>
                <w:szCs w:val="16"/>
              </w:rPr>
              <w:t>, le distingue da quelle di supporto.</w:t>
            </w:r>
          </w:p>
          <w:p w14:paraId="4ED4DB9B" w14:textId="77777777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>Nella selezione dei contenuti appare prevalentemente coerente.</w:t>
            </w:r>
          </w:p>
        </w:tc>
        <w:tc>
          <w:tcPr>
            <w:tcW w:w="5103" w:type="dxa"/>
          </w:tcPr>
          <w:p w14:paraId="56F9B3EE" w14:textId="77777777" w:rsidR="0035644F" w:rsidRPr="003A0E3F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3A0E3F">
              <w:rPr>
                <w:rFonts w:cstheme="minorHAnsi"/>
                <w:sz w:val="16"/>
                <w:szCs w:val="16"/>
              </w:rPr>
              <w:t>Descrive il tema, caso, problema sottoposto e lo analizza in modo essenziale. Spiega alcuni punti di vista e cita pochi esempi di supporto.</w:t>
            </w:r>
          </w:p>
          <w:p w14:paraId="44789D82" w14:textId="77777777" w:rsidR="0035644F" w:rsidRPr="003A0E3F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3A0E3F">
              <w:rPr>
                <w:rFonts w:cstheme="minorHAnsi"/>
                <w:sz w:val="16"/>
                <w:szCs w:val="16"/>
              </w:rPr>
              <w:t>Classifica i contenuti utilizzati in modo quasi sempre convincente.</w:t>
            </w:r>
          </w:p>
          <w:p w14:paraId="623F5B37" w14:textId="77777777" w:rsidR="0035644F" w:rsidRPr="003A0E3F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3A0E3F">
              <w:rPr>
                <w:rFonts w:cstheme="minorHAnsi"/>
                <w:sz w:val="16"/>
                <w:szCs w:val="16"/>
              </w:rPr>
              <w:t>Organizza l’esposizione in modo lineare e semplice.</w:t>
            </w:r>
          </w:p>
          <w:p w14:paraId="339B48C3" w14:textId="77777777" w:rsidR="0035644F" w:rsidRPr="003A0E3F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3A0E3F">
              <w:rPr>
                <w:rFonts w:cstheme="minorHAnsi"/>
                <w:sz w:val="16"/>
                <w:szCs w:val="16"/>
              </w:rPr>
              <w:t>Progetta soluzioni ai problemi sottoposti solo se guidato. Spiega modelli o grafici proposti dalla commissione.</w:t>
            </w:r>
          </w:p>
          <w:p w14:paraId="67433D60" w14:textId="77D515AD" w:rsidR="0035644F" w:rsidRPr="003A0E3F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3A0E3F">
              <w:rPr>
                <w:rFonts w:cstheme="minorHAnsi"/>
                <w:sz w:val="16"/>
                <w:szCs w:val="16"/>
              </w:rPr>
              <w:t xml:space="preserve">Utilizza un lessico semplice ma pertinente. </w:t>
            </w:r>
            <w:r w:rsidR="00997DA1">
              <w:rPr>
                <w:rFonts w:cstheme="minorHAnsi"/>
                <w:sz w:val="16"/>
                <w:szCs w:val="16"/>
              </w:rPr>
              <w:t>Alcune</w:t>
            </w:r>
            <w:r w:rsidRPr="003A0E3F">
              <w:rPr>
                <w:rFonts w:cstheme="minorHAnsi"/>
                <w:sz w:val="16"/>
                <w:szCs w:val="16"/>
              </w:rPr>
              <w:t xml:space="preserve"> espressioni linguistiche non risultano correttamente costruite ma ciò non </w:t>
            </w:r>
            <w:r w:rsidR="00F46396">
              <w:rPr>
                <w:rFonts w:cstheme="minorHAnsi"/>
                <w:sz w:val="16"/>
                <w:szCs w:val="16"/>
              </w:rPr>
              <w:t>è di ostacolo al</w:t>
            </w:r>
            <w:r w:rsidRPr="003A0E3F">
              <w:rPr>
                <w:rFonts w:cstheme="minorHAnsi"/>
                <w:sz w:val="16"/>
                <w:szCs w:val="16"/>
              </w:rPr>
              <w:t>la comunicazione.</w:t>
            </w:r>
          </w:p>
        </w:tc>
        <w:tc>
          <w:tcPr>
            <w:tcW w:w="3827" w:type="dxa"/>
          </w:tcPr>
          <w:p w14:paraId="1996723B" w14:textId="77777777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>Argomenta le proprie riflessioni in modo semplice.</w:t>
            </w:r>
          </w:p>
          <w:p w14:paraId="038990B5" w14:textId="77777777" w:rsidR="0035644F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 xml:space="preserve">Corregge gli errori che la commissione gli sottopone </w:t>
            </w:r>
            <w:r w:rsidR="008253DA">
              <w:rPr>
                <w:rFonts w:cstheme="minorHAnsi"/>
                <w:sz w:val="16"/>
                <w:szCs w:val="16"/>
              </w:rPr>
              <w:t>presenti nel</w:t>
            </w:r>
            <w:r w:rsidR="008253DA" w:rsidRPr="00723DF7">
              <w:rPr>
                <w:rFonts w:cstheme="minorHAnsi"/>
                <w:sz w:val="16"/>
                <w:szCs w:val="16"/>
              </w:rPr>
              <w:t xml:space="preserve"> proprio elaborato </w:t>
            </w:r>
            <w:r w:rsidRPr="00723DF7">
              <w:rPr>
                <w:rFonts w:cstheme="minorHAnsi"/>
                <w:sz w:val="16"/>
                <w:szCs w:val="16"/>
              </w:rPr>
              <w:t>ma non li individua autonomamente.</w:t>
            </w:r>
          </w:p>
          <w:p w14:paraId="3BA8F98E" w14:textId="607A025C" w:rsidR="004E1EEC" w:rsidRPr="00723DF7" w:rsidRDefault="004E1EEC" w:rsidP="00227B5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B050"/>
                <w:sz w:val="16"/>
                <w:szCs w:val="16"/>
              </w:rPr>
              <w:t>In caso di svolgimento del colloquio non in presenza ma con strumenti di comunicazione online: lo studente utilizza lo strumento tecnologico in modo semplice incontrando di tanto in tanto difficoltà ma dimostra volontà di affrontare il problema riuscendo nell’intento.</w:t>
            </w:r>
          </w:p>
        </w:tc>
      </w:tr>
      <w:tr w:rsidR="0035644F" w:rsidRPr="00723DF7" w14:paraId="42B24228" w14:textId="77777777" w:rsidTr="00227B52">
        <w:tc>
          <w:tcPr>
            <w:tcW w:w="788" w:type="dxa"/>
          </w:tcPr>
          <w:p w14:paraId="66318209" w14:textId="77777777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>14-16</w:t>
            </w:r>
          </w:p>
        </w:tc>
        <w:tc>
          <w:tcPr>
            <w:tcW w:w="3460" w:type="dxa"/>
          </w:tcPr>
          <w:p w14:paraId="145678BA" w14:textId="77777777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>Nel colloquio il candidato fa ricorso a numerose conoscenze la maggior parte delle quali correlate ai temi proposti. Esse sono di natura sia fattuale, sia concettuale, sia procedurale.</w:t>
            </w:r>
          </w:p>
          <w:p w14:paraId="546228CC" w14:textId="77777777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>I processi cognitivi sono lineari.</w:t>
            </w:r>
          </w:p>
          <w:p w14:paraId="54C400E9" w14:textId="77777777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 xml:space="preserve">Sostiene quasi sempre il colloquio interagendo con i commissari in modo equilibrato. </w:t>
            </w:r>
          </w:p>
        </w:tc>
        <w:tc>
          <w:tcPr>
            <w:tcW w:w="2268" w:type="dxa"/>
          </w:tcPr>
          <w:p w14:paraId="7E63CC93" w14:textId="77777777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>Il candidato individua quasi sempre le tesi principali distinguendole da quelle di supporto.</w:t>
            </w:r>
          </w:p>
          <w:p w14:paraId="55AC0CC0" w14:textId="77777777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>Seleziona, tra i contenuti esplicitati, quelli che sono più coerenti con la trattazione da svolgere.</w:t>
            </w:r>
          </w:p>
        </w:tc>
        <w:tc>
          <w:tcPr>
            <w:tcW w:w="5103" w:type="dxa"/>
          </w:tcPr>
          <w:p w14:paraId="44720A93" w14:textId="77777777" w:rsidR="0035644F" w:rsidRPr="003A0E3F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3A0E3F">
              <w:rPr>
                <w:rFonts w:cstheme="minorHAnsi"/>
                <w:sz w:val="16"/>
                <w:szCs w:val="16"/>
              </w:rPr>
              <w:t>Descrive il tema, caso, problema sottoposto e lo analizza. Spiega le eventuali posizioni correlate ai diversi punti di vista trovando esempi di supporto.</w:t>
            </w:r>
          </w:p>
          <w:p w14:paraId="660C87A9" w14:textId="77777777" w:rsidR="0035644F" w:rsidRPr="003A0E3F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3A0E3F">
              <w:rPr>
                <w:rFonts w:cstheme="minorHAnsi"/>
                <w:sz w:val="16"/>
                <w:szCs w:val="16"/>
              </w:rPr>
              <w:t>Classifica e confronta i contenuti utilizzati in modo quasi sempre convincente.</w:t>
            </w:r>
          </w:p>
          <w:p w14:paraId="09BD4B92" w14:textId="77777777" w:rsidR="0035644F" w:rsidRPr="003A0E3F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3A0E3F">
              <w:rPr>
                <w:rFonts w:cstheme="minorHAnsi"/>
                <w:sz w:val="16"/>
                <w:szCs w:val="16"/>
              </w:rPr>
              <w:t>Organizza l’esposizione in modo chiaro.</w:t>
            </w:r>
          </w:p>
          <w:p w14:paraId="3E08C61A" w14:textId="77777777" w:rsidR="0035644F" w:rsidRPr="003A0E3F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3A0E3F">
              <w:rPr>
                <w:rFonts w:cstheme="minorHAnsi"/>
                <w:sz w:val="16"/>
                <w:szCs w:val="16"/>
              </w:rPr>
              <w:t>Progetta soluzioni convincenti ai problemi sottoposti pianificando le sequenze di azione, i processi e le strategie da utilizzare per risolvere il caso, modellizzando o rappresentando graficamente la soluzione. Il lessico utilizzato appare articolato, vario e pertinente. Le espressioni linguistiche sono costruite in modo corretto sia morfologicamente sia sintatticamente.</w:t>
            </w:r>
          </w:p>
        </w:tc>
        <w:tc>
          <w:tcPr>
            <w:tcW w:w="3827" w:type="dxa"/>
          </w:tcPr>
          <w:p w14:paraId="71A4B7C6" w14:textId="77777777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>Valuta soluzioni alternative proposte dai commissari ai casi proposti.</w:t>
            </w:r>
          </w:p>
          <w:p w14:paraId="572B0916" w14:textId="77777777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>Argomenta le proprie riflessioni in modo dettagliato e quasi sempre convincente.</w:t>
            </w:r>
          </w:p>
          <w:p w14:paraId="1D7CBFD9" w14:textId="77777777" w:rsidR="0035644F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>Trova e corregge autonomamente gli errori nel proprio elaborato.</w:t>
            </w:r>
          </w:p>
          <w:p w14:paraId="29086909" w14:textId="1744F8DD" w:rsidR="004E1EEC" w:rsidRPr="00723DF7" w:rsidRDefault="004E1EEC" w:rsidP="00227B5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B050"/>
                <w:sz w:val="16"/>
                <w:szCs w:val="16"/>
              </w:rPr>
              <w:t>In caso di svolgimento del colloquio non in presenza ma con strumenti di comunicazione online: lo studente utilizza lo strumento tecnologico in modo sicuro incontrando sporadiche difficoltà e dimostrando capacità di affrontare il problema riuscendo nell’intento.</w:t>
            </w:r>
          </w:p>
        </w:tc>
      </w:tr>
      <w:tr w:rsidR="0035644F" w:rsidRPr="00723DF7" w14:paraId="6F069BF3" w14:textId="77777777" w:rsidTr="00227B52">
        <w:tc>
          <w:tcPr>
            <w:tcW w:w="788" w:type="dxa"/>
          </w:tcPr>
          <w:p w14:paraId="4BA0C1BC" w14:textId="77777777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>17-20</w:t>
            </w:r>
          </w:p>
        </w:tc>
        <w:tc>
          <w:tcPr>
            <w:tcW w:w="3460" w:type="dxa"/>
          </w:tcPr>
          <w:p w14:paraId="713534E4" w14:textId="3F7E9C39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 xml:space="preserve">Nel colloquio il candidato fa ricorso a </w:t>
            </w:r>
            <w:r w:rsidR="000045DD">
              <w:rPr>
                <w:rFonts w:cstheme="minorHAnsi"/>
                <w:sz w:val="16"/>
                <w:szCs w:val="16"/>
              </w:rPr>
              <w:t>moltissim</w:t>
            </w:r>
            <w:r w:rsidR="00E9648C">
              <w:rPr>
                <w:rFonts w:cstheme="minorHAnsi"/>
                <w:sz w:val="16"/>
                <w:szCs w:val="16"/>
              </w:rPr>
              <w:t>e</w:t>
            </w:r>
            <w:r w:rsidRPr="00723DF7">
              <w:rPr>
                <w:rFonts w:cstheme="minorHAnsi"/>
                <w:sz w:val="16"/>
                <w:szCs w:val="16"/>
              </w:rPr>
              <w:t xml:space="preserve"> conoscenze correlabili ai temi proposti rappresentandole sinteticamente. Esse sono di natura sia fattuale, sia concettuale, sia procedurale, sia metacognitive.</w:t>
            </w:r>
          </w:p>
          <w:p w14:paraId="213B08BD" w14:textId="77777777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 xml:space="preserve">I processi cognitivi sono articolati e complessi e il candidato rappresenta i propri processi mentali evidenziando </w:t>
            </w:r>
            <w:proofErr w:type="spellStart"/>
            <w:r w:rsidRPr="00723DF7">
              <w:rPr>
                <w:rFonts w:cstheme="minorHAnsi"/>
                <w:sz w:val="16"/>
                <w:szCs w:val="16"/>
              </w:rPr>
              <w:t>metacognizione</w:t>
            </w:r>
            <w:proofErr w:type="spellEnd"/>
            <w:r w:rsidRPr="00723DF7">
              <w:rPr>
                <w:rFonts w:cstheme="minorHAnsi"/>
                <w:sz w:val="16"/>
                <w:szCs w:val="16"/>
              </w:rPr>
              <w:t>.</w:t>
            </w:r>
          </w:p>
          <w:p w14:paraId="70CB0284" w14:textId="77777777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 xml:space="preserve">Sostiene il colloquio interagendo con i commissari in modo equilibrato. </w:t>
            </w:r>
          </w:p>
        </w:tc>
        <w:tc>
          <w:tcPr>
            <w:tcW w:w="2268" w:type="dxa"/>
          </w:tcPr>
          <w:p w14:paraId="372C6336" w14:textId="77777777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>Il candidato individua le tesi principali e le distingue da quelle di supporto in modo chiaro.</w:t>
            </w:r>
          </w:p>
          <w:p w14:paraId="3CE6DFC4" w14:textId="77777777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>Seleziona e gerarchizza, tra i contenuti esplicitati, quelli che sono più coerenti con la trattazione da svolgere.</w:t>
            </w:r>
          </w:p>
        </w:tc>
        <w:tc>
          <w:tcPr>
            <w:tcW w:w="5103" w:type="dxa"/>
          </w:tcPr>
          <w:p w14:paraId="0023312F" w14:textId="7ECA4249" w:rsidR="0035644F" w:rsidRPr="003A0E3F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3A0E3F">
              <w:rPr>
                <w:rFonts w:cstheme="minorHAnsi"/>
                <w:sz w:val="16"/>
                <w:szCs w:val="16"/>
              </w:rPr>
              <w:t xml:space="preserve">Descrive esaustivamente il tema, caso, problema sottoposto spiegandone i dettagli e lo analizza </w:t>
            </w:r>
            <w:r w:rsidR="00E9648C">
              <w:rPr>
                <w:rFonts w:cstheme="minorHAnsi"/>
                <w:sz w:val="16"/>
                <w:szCs w:val="16"/>
              </w:rPr>
              <w:t>accuratamente</w:t>
            </w:r>
            <w:r w:rsidRPr="003A0E3F">
              <w:rPr>
                <w:rFonts w:cstheme="minorHAnsi"/>
                <w:sz w:val="16"/>
                <w:szCs w:val="16"/>
              </w:rPr>
              <w:t xml:space="preserve"> attribuendo e spiegando le eventuali posizioni correlate ai diversi punti di vista e trovando esempi di supporto.</w:t>
            </w:r>
          </w:p>
          <w:p w14:paraId="6122766B" w14:textId="77777777" w:rsidR="0035644F" w:rsidRPr="003A0E3F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3A0E3F">
              <w:rPr>
                <w:rFonts w:cstheme="minorHAnsi"/>
                <w:sz w:val="16"/>
                <w:szCs w:val="16"/>
              </w:rPr>
              <w:t>Classifica e confronta i contenuti utilizzati in modo convincente.</w:t>
            </w:r>
          </w:p>
          <w:p w14:paraId="0225D65F" w14:textId="77777777" w:rsidR="0035644F" w:rsidRPr="003A0E3F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3A0E3F">
              <w:rPr>
                <w:rFonts w:cstheme="minorHAnsi"/>
                <w:sz w:val="16"/>
                <w:szCs w:val="16"/>
              </w:rPr>
              <w:t>Organizza l’esposizione in modo chiaro.</w:t>
            </w:r>
          </w:p>
          <w:p w14:paraId="009DA0CE" w14:textId="77777777" w:rsidR="0035644F" w:rsidRPr="003A0E3F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3A0E3F">
              <w:rPr>
                <w:rFonts w:cstheme="minorHAnsi"/>
                <w:sz w:val="16"/>
                <w:szCs w:val="16"/>
              </w:rPr>
              <w:t>Progetta soluzioni convincenti ai problemi sottoposti pianificando le sequenze di azione, i processi e le strategie da utilizzare per risolvere il caso, modellizzando o rappresentando graficamente la soluzione.</w:t>
            </w:r>
          </w:p>
          <w:p w14:paraId="3A2EAB59" w14:textId="04849764" w:rsidR="0035644F" w:rsidRPr="003A0E3F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3A0E3F">
              <w:rPr>
                <w:rFonts w:cstheme="minorHAnsi"/>
                <w:sz w:val="16"/>
                <w:szCs w:val="16"/>
              </w:rPr>
              <w:t>Utilizza in modo consapevole</w:t>
            </w:r>
            <w:r w:rsidR="00E9648C">
              <w:rPr>
                <w:rFonts w:cstheme="minorHAnsi"/>
                <w:sz w:val="16"/>
                <w:szCs w:val="16"/>
              </w:rPr>
              <w:t xml:space="preserve"> un</w:t>
            </w:r>
            <w:r w:rsidRPr="003A0E3F">
              <w:rPr>
                <w:rFonts w:cstheme="minorHAnsi"/>
                <w:sz w:val="16"/>
                <w:szCs w:val="16"/>
              </w:rPr>
              <w:t xml:space="preserve"> lessico ricco, articolato e sempre pertinente. L’eloquio è strutturato in forme paratattiche e ipotattiche in modo tale da rendere l’articolazione del pensiero più precisa.</w:t>
            </w:r>
          </w:p>
        </w:tc>
        <w:tc>
          <w:tcPr>
            <w:tcW w:w="3827" w:type="dxa"/>
          </w:tcPr>
          <w:p w14:paraId="2B703BC3" w14:textId="77777777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>Individua soluzioni alternative ai casi proposti valutandone gli esiti.</w:t>
            </w:r>
          </w:p>
          <w:p w14:paraId="0BB164AF" w14:textId="77777777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>Argomenta, motivandone la scelta, le proprie riflessioni in modo dettagliato e convincente.</w:t>
            </w:r>
          </w:p>
          <w:p w14:paraId="2F7053EF" w14:textId="77777777" w:rsidR="0035644F" w:rsidRPr="00723DF7" w:rsidRDefault="0035644F" w:rsidP="00227B52">
            <w:pPr>
              <w:rPr>
                <w:rFonts w:cstheme="minorHAnsi"/>
                <w:sz w:val="16"/>
                <w:szCs w:val="16"/>
              </w:rPr>
            </w:pPr>
            <w:r w:rsidRPr="00723DF7">
              <w:rPr>
                <w:rFonts w:cstheme="minorHAnsi"/>
                <w:sz w:val="16"/>
                <w:szCs w:val="16"/>
              </w:rPr>
              <w:t>Trova e corregge autonomamente gli errori nel proprio elaborato.</w:t>
            </w:r>
          </w:p>
          <w:p w14:paraId="4C017587" w14:textId="45D3A13F" w:rsidR="0035644F" w:rsidRPr="00723DF7" w:rsidRDefault="004E1EEC" w:rsidP="004E1EE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B050"/>
                <w:sz w:val="16"/>
                <w:szCs w:val="16"/>
              </w:rPr>
              <w:t>In caso di svolgimento del colloquio non in presenza ma con strumenti di comunicazione online: lo studente utilizza lo strumento tecnologico in modo sicuro e facendo ricorso a più strumenti gestendo con autonomamente le eventuali difficoltà e dimostrando capacità di affrontare il problema riuscendo nell’intento.</w:t>
            </w:r>
          </w:p>
        </w:tc>
      </w:tr>
    </w:tbl>
    <w:p w14:paraId="3DA563BB" w14:textId="77777777" w:rsidR="00985594" w:rsidRDefault="00985594" w:rsidP="005F61AF">
      <w:pPr>
        <w:spacing w:after="0" w:line="240" w:lineRule="auto"/>
      </w:pPr>
    </w:p>
    <w:sectPr w:rsidR="00985594" w:rsidSect="00E10E2F">
      <w:pgSz w:w="16838" w:h="11906" w:orient="landscape"/>
      <w:pgMar w:top="227" w:right="227" w:bottom="22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6309B"/>
    <w:multiLevelType w:val="hybridMultilevel"/>
    <w:tmpl w:val="B72E0782"/>
    <w:lvl w:ilvl="0" w:tplc="A0DC8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C0D0A"/>
    <w:multiLevelType w:val="hybridMultilevel"/>
    <w:tmpl w:val="BE9E2FDA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653C7E"/>
    <w:multiLevelType w:val="hybridMultilevel"/>
    <w:tmpl w:val="19FAD2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C19A9"/>
    <w:multiLevelType w:val="hybridMultilevel"/>
    <w:tmpl w:val="6C9E40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90344"/>
    <w:multiLevelType w:val="multilevel"/>
    <w:tmpl w:val="007039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2E367BE1"/>
    <w:multiLevelType w:val="hybridMultilevel"/>
    <w:tmpl w:val="80861FB8"/>
    <w:lvl w:ilvl="0" w:tplc="A0DC8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209FA"/>
    <w:multiLevelType w:val="hybridMultilevel"/>
    <w:tmpl w:val="C70A730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3045AF"/>
    <w:multiLevelType w:val="hybridMultilevel"/>
    <w:tmpl w:val="19FAD2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8414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126147D"/>
    <w:multiLevelType w:val="hybridMultilevel"/>
    <w:tmpl w:val="7E284D4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D93BAB"/>
    <w:multiLevelType w:val="hybridMultilevel"/>
    <w:tmpl w:val="A428FD18"/>
    <w:lvl w:ilvl="0" w:tplc="A0DC8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E7546"/>
    <w:multiLevelType w:val="hybridMultilevel"/>
    <w:tmpl w:val="879C11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14AED"/>
    <w:multiLevelType w:val="hybridMultilevel"/>
    <w:tmpl w:val="564ADB16"/>
    <w:lvl w:ilvl="0" w:tplc="A0DC8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F5F54"/>
    <w:multiLevelType w:val="hybridMultilevel"/>
    <w:tmpl w:val="19FAD2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431EE"/>
    <w:multiLevelType w:val="hybridMultilevel"/>
    <w:tmpl w:val="7B222D8A"/>
    <w:lvl w:ilvl="0" w:tplc="F5E04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375BF7"/>
    <w:multiLevelType w:val="hybridMultilevel"/>
    <w:tmpl w:val="AA6A593E"/>
    <w:lvl w:ilvl="0" w:tplc="F5E04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02249"/>
    <w:multiLevelType w:val="hybridMultilevel"/>
    <w:tmpl w:val="C6DC78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8608C"/>
    <w:multiLevelType w:val="hybridMultilevel"/>
    <w:tmpl w:val="5AC2350C"/>
    <w:lvl w:ilvl="0" w:tplc="A0DC8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8220B"/>
    <w:multiLevelType w:val="hybridMultilevel"/>
    <w:tmpl w:val="73249A14"/>
    <w:lvl w:ilvl="0" w:tplc="112AF65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57C0E"/>
    <w:multiLevelType w:val="hybridMultilevel"/>
    <w:tmpl w:val="0754918E"/>
    <w:lvl w:ilvl="0" w:tplc="F5E04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4"/>
  </w:num>
  <w:num w:numId="4">
    <w:abstractNumId w:val="19"/>
  </w:num>
  <w:num w:numId="5">
    <w:abstractNumId w:val="7"/>
  </w:num>
  <w:num w:numId="6">
    <w:abstractNumId w:val="16"/>
  </w:num>
  <w:num w:numId="7">
    <w:abstractNumId w:val="4"/>
  </w:num>
  <w:num w:numId="8">
    <w:abstractNumId w:val="8"/>
  </w:num>
  <w:num w:numId="9">
    <w:abstractNumId w:val="0"/>
  </w:num>
  <w:num w:numId="10">
    <w:abstractNumId w:val="9"/>
  </w:num>
  <w:num w:numId="11">
    <w:abstractNumId w:val="11"/>
  </w:num>
  <w:num w:numId="12">
    <w:abstractNumId w:val="17"/>
  </w:num>
  <w:num w:numId="13">
    <w:abstractNumId w:val="12"/>
  </w:num>
  <w:num w:numId="14">
    <w:abstractNumId w:val="10"/>
  </w:num>
  <w:num w:numId="15">
    <w:abstractNumId w:val="6"/>
  </w:num>
  <w:num w:numId="16">
    <w:abstractNumId w:val="3"/>
  </w:num>
  <w:num w:numId="17">
    <w:abstractNumId w:val="5"/>
  </w:num>
  <w:num w:numId="18">
    <w:abstractNumId w:val="18"/>
  </w:num>
  <w:num w:numId="19">
    <w:abstractNumId w:val="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A5"/>
    <w:rsid w:val="000045DD"/>
    <w:rsid w:val="00045DFA"/>
    <w:rsid w:val="000717E2"/>
    <w:rsid w:val="001024A4"/>
    <w:rsid w:val="00144D6B"/>
    <w:rsid w:val="001701EF"/>
    <w:rsid w:val="001821F3"/>
    <w:rsid w:val="001B25FA"/>
    <w:rsid w:val="001E3124"/>
    <w:rsid w:val="001E77A5"/>
    <w:rsid w:val="00214621"/>
    <w:rsid w:val="00227B52"/>
    <w:rsid w:val="002D0CF6"/>
    <w:rsid w:val="002E7474"/>
    <w:rsid w:val="00321745"/>
    <w:rsid w:val="00356397"/>
    <w:rsid w:val="0035644F"/>
    <w:rsid w:val="00384559"/>
    <w:rsid w:val="003A0E3F"/>
    <w:rsid w:val="003B67D7"/>
    <w:rsid w:val="003C40BC"/>
    <w:rsid w:val="004159B0"/>
    <w:rsid w:val="004446B9"/>
    <w:rsid w:val="0047167E"/>
    <w:rsid w:val="004B3B12"/>
    <w:rsid w:val="004E1EEC"/>
    <w:rsid w:val="00505338"/>
    <w:rsid w:val="00550C1F"/>
    <w:rsid w:val="005F61AF"/>
    <w:rsid w:val="006020B4"/>
    <w:rsid w:val="00637A4C"/>
    <w:rsid w:val="006E74FA"/>
    <w:rsid w:val="0073016E"/>
    <w:rsid w:val="0073049E"/>
    <w:rsid w:val="00752132"/>
    <w:rsid w:val="007955E3"/>
    <w:rsid w:val="007B29FB"/>
    <w:rsid w:val="007F242D"/>
    <w:rsid w:val="007F64C0"/>
    <w:rsid w:val="008253DA"/>
    <w:rsid w:val="00830A91"/>
    <w:rsid w:val="008426F3"/>
    <w:rsid w:val="009044D8"/>
    <w:rsid w:val="00922A6C"/>
    <w:rsid w:val="00926387"/>
    <w:rsid w:val="00985594"/>
    <w:rsid w:val="00997DA1"/>
    <w:rsid w:val="009F2E61"/>
    <w:rsid w:val="00AB4249"/>
    <w:rsid w:val="00AC05FB"/>
    <w:rsid w:val="00B2428C"/>
    <w:rsid w:val="00C049D2"/>
    <w:rsid w:val="00C05053"/>
    <w:rsid w:val="00C271F6"/>
    <w:rsid w:val="00D0759B"/>
    <w:rsid w:val="00D71C94"/>
    <w:rsid w:val="00E10E2F"/>
    <w:rsid w:val="00E6636A"/>
    <w:rsid w:val="00E9648C"/>
    <w:rsid w:val="00EB6B65"/>
    <w:rsid w:val="00EB7149"/>
    <w:rsid w:val="00EE7563"/>
    <w:rsid w:val="00EF2296"/>
    <w:rsid w:val="00F13402"/>
    <w:rsid w:val="00F3366F"/>
    <w:rsid w:val="00F46396"/>
    <w:rsid w:val="00F504BB"/>
    <w:rsid w:val="00F858F9"/>
    <w:rsid w:val="00FD4ACC"/>
    <w:rsid w:val="00FE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2EE0"/>
  <w15:chartTrackingRefBased/>
  <w15:docId w15:val="{08CFEEF6-D304-4E7C-8B87-6D91B5DD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77A5"/>
    <w:rPr>
      <w:rFonts w:eastAsiaTheme="minorHAns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E77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E77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77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E77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1E77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7A5"/>
    <w:rPr>
      <w:rFonts w:eastAsiaTheme="minorHAnsi"/>
    </w:rPr>
  </w:style>
  <w:style w:type="paragraph" w:styleId="Pidipagina">
    <w:name w:val="footer"/>
    <w:basedOn w:val="Normale"/>
    <w:link w:val="PidipaginaCarattere"/>
    <w:uiPriority w:val="99"/>
    <w:unhideWhenUsed/>
    <w:rsid w:val="001E77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7A5"/>
    <w:rPr>
      <w:rFonts w:eastAsiaTheme="minorHAnsi"/>
    </w:rPr>
  </w:style>
  <w:style w:type="paragraph" w:styleId="Titolosommario">
    <w:name w:val="TOC Heading"/>
    <w:basedOn w:val="Titolo1"/>
    <w:next w:val="Normale"/>
    <w:uiPriority w:val="39"/>
    <w:unhideWhenUsed/>
    <w:qFormat/>
    <w:rsid w:val="001E77A5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1E77A5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1E77A5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1E77A5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1E77A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E77A5"/>
    <w:pPr>
      <w:ind w:left="720"/>
      <w:contextualSpacing/>
    </w:pPr>
  </w:style>
  <w:style w:type="paragraph" w:customStyle="1" w:styleId="Default">
    <w:name w:val="Default"/>
    <w:rsid w:val="001E77A5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rsid w:val="001E77A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E77A5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TableContents">
    <w:name w:val="Table Contents"/>
    <w:basedOn w:val="Normale"/>
    <w:rsid w:val="001E77A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47167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8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FB6B4-3B32-45AA-A495-EB53AF8B0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Angela Bolognini</dc:creator>
  <cp:keywords/>
  <dc:description/>
  <cp:lastModifiedBy>Rosa Angela Bolognini</cp:lastModifiedBy>
  <cp:revision>8</cp:revision>
  <cp:lastPrinted>2019-05-13T16:48:00Z</cp:lastPrinted>
  <dcterms:created xsi:type="dcterms:W3CDTF">2020-04-19T11:57:00Z</dcterms:created>
  <dcterms:modified xsi:type="dcterms:W3CDTF">2020-04-28T05:57:00Z</dcterms:modified>
</cp:coreProperties>
</file>